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3A4" w:rsidRPr="00EB23A4" w:rsidRDefault="00EB23A4" w:rsidP="00EB23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23A4">
        <w:rPr>
          <w:rFonts w:ascii="Times New Roman" w:eastAsia="Calibri" w:hAnsi="Times New Roman" w:cs="Times New Roman"/>
          <w:b/>
          <w:sz w:val="28"/>
          <w:szCs w:val="28"/>
        </w:rPr>
        <w:t>Аналитическая информация</w:t>
      </w:r>
    </w:p>
    <w:p w:rsidR="00EB23A4" w:rsidRPr="00EB23A4" w:rsidRDefault="00EB23A4" w:rsidP="00EB23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23A4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</w:t>
      </w:r>
      <w:r w:rsidR="00FE6D54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FE6D54" w:rsidRPr="00FE6D54">
        <w:rPr>
          <w:rFonts w:ascii="Times New Roman" w:eastAsia="Calibri" w:hAnsi="Times New Roman" w:cs="Times New Roman"/>
          <w:b/>
          <w:sz w:val="28"/>
          <w:szCs w:val="28"/>
        </w:rPr>
        <w:t xml:space="preserve"> 2025 </w:t>
      </w:r>
      <w:r w:rsidR="00FE6D54">
        <w:rPr>
          <w:rFonts w:ascii="Times New Roman" w:eastAsia="Calibri" w:hAnsi="Times New Roman" w:cs="Times New Roman"/>
          <w:b/>
          <w:sz w:val="28"/>
          <w:szCs w:val="28"/>
        </w:rPr>
        <w:t xml:space="preserve">году </w:t>
      </w:r>
      <w:r w:rsidR="00400378">
        <w:rPr>
          <w:rFonts w:ascii="Times New Roman" w:eastAsia="Calibri" w:hAnsi="Times New Roman" w:cs="Times New Roman"/>
          <w:b/>
          <w:sz w:val="28"/>
          <w:szCs w:val="28"/>
        </w:rPr>
        <w:t xml:space="preserve">УФК по Амурской области </w:t>
      </w:r>
      <w:r w:rsidRPr="00EB23A4">
        <w:rPr>
          <w:rFonts w:ascii="Times New Roman" w:eastAsia="Calibri" w:hAnsi="Times New Roman" w:cs="Times New Roman"/>
          <w:b/>
          <w:sz w:val="28"/>
          <w:szCs w:val="28"/>
        </w:rPr>
        <w:t>анализа осуществления главными администраторами бюджетных средств внутреннего финансового аудита на территории Амурской области</w:t>
      </w:r>
      <w:r w:rsidR="00FE6D54" w:rsidRPr="00FE6D5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B23A4" w:rsidRDefault="00EB23A4" w:rsidP="00EB23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6D54" w:rsidRPr="00EB23A4" w:rsidRDefault="00FE6D54" w:rsidP="00EB23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Управлением с 18.02.2025 по 05.03.2025 проведен мониторинг главных администраторов бюджетных средств (ГАБС) посредством направления запросов в финансовые органы муниципальных образований Амурской области и субъекта </w:t>
      </w:r>
      <w:r w:rsidR="00FE6D54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3A4">
        <w:rPr>
          <w:rFonts w:ascii="Times New Roman" w:eastAsia="Calibri" w:hAnsi="Times New Roman" w:cs="Times New Roman"/>
          <w:bCs/>
          <w:sz w:val="28"/>
        </w:rPr>
        <w:t>ПФК «Аналитические полномочия», компонент</w:t>
      </w:r>
      <w:r w:rsidR="00FE6D54">
        <w:rPr>
          <w:rFonts w:ascii="Times New Roman" w:eastAsia="Calibri" w:hAnsi="Times New Roman" w:cs="Times New Roman"/>
          <w:bCs/>
          <w:sz w:val="28"/>
        </w:rPr>
        <w:t>а</w:t>
      </w:r>
      <w:r w:rsidRPr="00EB23A4">
        <w:rPr>
          <w:rFonts w:ascii="Times New Roman" w:eastAsia="Calibri" w:hAnsi="Times New Roman" w:cs="Times New Roman"/>
          <w:bCs/>
          <w:sz w:val="28"/>
        </w:rPr>
        <w:t xml:space="preserve"> «Анализ ГАБС ВФА».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По результатам мониторинга установлено, что по состоянию на 01.02.2025 на территории Амурской области осуществляют свою деятельность 276 главных администратора бюджетных средств.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В адрес 274 ГАБС 03.04.2025 были направлены </w:t>
      </w:r>
      <w:r w:rsidRPr="00EB23A4">
        <w:rPr>
          <w:rFonts w:ascii="Times New Roman" w:eastAsia="Calibri" w:hAnsi="Times New Roman" w:cs="Times New Roman"/>
          <w:sz w:val="28"/>
          <w:szCs w:val="28"/>
          <w:lang w:eastAsia="ru-RU"/>
        </w:rPr>
        <w:t>Запросы в целях получения информации и документов, характеризующих организацию и осуществление внутреннего финансового аудита со сроком исполнения до 30.04.2025.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Информация об исполнении полномочий по внутреннему финансовому аудиту была представлена главными администраторами своевременно.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Calibri" w:hAnsi="Times New Roman" w:cs="Times New Roman"/>
          <w:sz w:val="28"/>
          <w:szCs w:val="28"/>
          <w:lang w:eastAsia="ru-RU"/>
        </w:rPr>
        <w:t>По двум ГАБС, анализ осуществления ВФА за 2024 год не проводится, так как они образованы в субъекте с 01.01.2025 (</w:t>
      </w:r>
      <w:r w:rsidRPr="00EB23A4">
        <w:rPr>
          <w:rFonts w:ascii="Times New Roman" w:eastAsia="Calibri" w:hAnsi="Times New Roman" w:cs="Times New Roman"/>
          <w:sz w:val="28"/>
          <w:szCs w:val="28"/>
        </w:rPr>
        <w:t>министерство внешних связей и туризма Амурской области, Управление молодежной политики Амурской области).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Calibri" w:hAnsi="Times New Roman" w:cs="Times New Roman"/>
          <w:sz w:val="28"/>
          <w:szCs w:val="28"/>
          <w:lang w:eastAsia="ru-RU"/>
        </w:rPr>
        <w:t>По состоянию на 01.08.2025 осуществлен анализ анкет 274 ГАБС.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Аналитические мероприятия показали следующие результаты.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ВФА организован в 121 (44%) главном администраторе, в </w:t>
      </w:r>
      <w:proofErr w:type="spellStart"/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(1%) приняли решение об образовании субъекта ВФА в форме структурного подразделения,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 (19%) в </w:t>
      </w:r>
      <w:r w:rsidRPr="00EB23A4">
        <w:rPr>
          <w:rFonts w:ascii="Times New Roman" w:eastAsia="Calibri" w:hAnsi="Times New Roman" w:cs="Times New Roman"/>
          <w:sz w:val="28"/>
          <w:szCs w:val="28"/>
          <w:lang w:eastAsia="ru-RU"/>
        </w:rPr>
        <w:t>форме наделения должностного лица полномочиями</w:t>
      </w: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 (80 %) приняли решение об упрощенном осуществление ВФА.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об образовании субъекта внутреннего финансового аудита не приняты руководителями 153 (56%) главных администраторов (в </w:t>
      </w:r>
      <w:proofErr w:type="spellStart"/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5 областных).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B23A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Штатная и фактическая численности субъектов внутреннего финансового аудита составили 31 единицу.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подведомственных главным администраторам учреждений на момент проведения анализа составило 1061 учреждение, в том числе казенных – 274, бюджетных и автономных учреждений, унитарных предприятий – 787.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ведомственных актов об организации ВФА, планов, программ, заключений, информации о представлении заключения руководителю главного администратора, решений руководителя главного администратора, принятых по результатам аудиторских мероприятий установлены следующие недостатки: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 В 14 случаях ведомственным внутренним актом, обеспечивающим осуществление ВФА, предусмотрены положения, противоречащие положениям </w:t>
      </w: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ФС ВФА № 237н: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</w:t>
      </w: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ВФА образован путем наделения полномочиями по осуществлению ВФА двух должностных лиц (без возложения полномочий на структурное подразделение);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решениях об образовании субъекта ВФА не установлено подчинение субъекта ВФА исключительно и непосредственно руководителю главного администратора;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решениях об организации ВФА не соблюден принцип функциональной независимости, так как осуществление ВФА возложено на сотрудников бухгалтерии, т.е. тех, кто осуществляет процедуры и операции по ведению бюджетного учета и отчетности.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принятое решение об упрощенном осуществлении ВФА принято без учета требований о наличии не более 2 казенных и не более 3 автономных, бюджетных, унитарных учреждений.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2. В 21 случае планирование аудиторских мероприятий осуществлялось с нарушением требований ФС ВФА: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2.1. Несоответствие документа годового планирования требованиям ФС ВФА № 160н: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планы не подписывались руководителем субъекта внутреннего финансового аудита;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планы содержали не все аудиторские мероприятия, позволяющие в совокупности достигнуть всех, установленных статьей 160.2-1 Бюджетного кодекса РФ, целей;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планы не содержали даты (месяцы) окончания аудиторских мероприятий;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фактически, планы проведения аудиторских мероприятий являлись планами контрольных мероприятий в отношении подведомственных казенных учреждений, проводимых в рамках контроля учредителя;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планы содержали перечень аудиторских мероприятий, планируемых к проведению в администраторе бюджетных средств, который не передавал главному администратору полномочия по ВФА;</w:t>
      </w:r>
    </w:p>
    <w:p w:rsidR="00EB23A4" w:rsidRPr="00EB23A4" w:rsidRDefault="00EB23A4" w:rsidP="00EB2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в планы не включены аудиторские мероприятия, планируемые к проведению в главном администраторе бюджетных средств в очередном финансовом году.</w:t>
      </w:r>
    </w:p>
    <w:p w:rsidR="00EB23A4" w:rsidRPr="00EB23A4" w:rsidRDefault="00EB23A4" w:rsidP="00EB2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- Программы аудиторских мероприятий не формировались. 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2.2. Несоответствие документа годового планирования требованиям ФС ВФА № 196н: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наличие терминов, не предусмотренных стандартом – «Объект контроля», «Проверка»;</w:t>
      </w:r>
    </w:p>
    <w:p w:rsidR="00EB23A4" w:rsidRPr="00EB23A4" w:rsidRDefault="00EB23A4" w:rsidP="00EB2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- документы годового планирования составлялись без учета требований стандарта, в соответствии с которым </w:t>
      </w: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план проведения аудиторских мероприятий включает не менее двух планируемых к проведению в главном администраторе в очередном финансовом году аудиторских мероприятий, </w:t>
      </w:r>
      <w:r w:rsidRPr="00EB23A4">
        <w:rPr>
          <w:rFonts w:ascii="Times New Roman" w:eastAsia="Calibri" w:hAnsi="Times New Roman" w:cs="Times New Roman"/>
          <w:sz w:val="28"/>
          <w:szCs w:val="28"/>
        </w:rPr>
        <w:lastRenderedPageBreak/>
        <w:t>необходимых для достижения целей осуществления внутреннего финансового аудита.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2.3. Несоответствие документа годового планирования требованиям ФС ВФА № 120н: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- отсутствовало аудиторское мероприятие, целью которого является подтверждение годовой бюджетной отчетности.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3. В 11 случаях оформление результатов ВФА осуществлялось с нарушением требований ФС ВФА № 91н:</w:t>
      </w:r>
    </w:p>
    <w:p w:rsidR="00EB23A4" w:rsidRPr="00EB23A4" w:rsidRDefault="00EB23A4" w:rsidP="00EB2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- при отсутствии нарушений (недостатков) по результатам аудиторских мероприятий в Заключениях предложения и рекомендации о повышении качества финансового менеджмента, в том числе предложения по мерам по минимизации (устранению) бюджетных рисков, не давались. 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4. В 20 случаях рассмотрение заключения по ВФА руководителем осуществлялось с нарушением требований ФС ВФА № 91н: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- при отсутствии нарушений (недостатков) по результатам аудиторских мероприятий, Заключение руководителю главного администратора для принятия решений не представлялось;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- руководителем главного администратора не рассматривалось заключение и не принималось решение, направленное на повышение качества финансового менеджмента, с указанием срока их исполнения.</w:t>
      </w:r>
    </w:p>
    <w:p w:rsidR="00EB23A4" w:rsidRPr="00EB23A4" w:rsidRDefault="00EB23A4" w:rsidP="00EB23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 xml:space="preserve">5. В 4 случаях решение об образовании субъекта ВФА принято, а полномочия не исполнялись. 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6. В 6 случаях представленные респондентами заключения не анализировались по следующим основаниям: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- аудиторские мероприятия проведены в ином главном администраторе бюджетных средств;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- аудиторские мероприятия проведены в администраторе бюджетных средств, который не передавал полномочия по осуществлению ВФА главному администратору;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- фактически проведены не аудиторские мероприятия, а осуществлены контрольные мероприятия в отношении подведомственных казенных учреждений, проводимые в рамках контроля учредителя.</w:t>
      </w:r>
    </w:p>
    <w:p w:rsidR="00EB23A4" w:rsidRPr="00EB23A4" w:rsidRDefault="00EB23A4" w:rsidP="00EB23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При заполнении анкет респондентами, допускались следующие ошибки:</w:t>
      </w:r>
    </w:p>
    <w:p w:rsidR="00EB23A4" w:rsidRPr="00EB23A4" w:rsidRDefault="00EB23A4" w:rsidP="00EB23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несоответствие количества казенных, бюджетных, автономных учреждений и унитарных предприятий находящихся в ведении главных администраторов Сводному реестру;</w:t>
      </w:r>
    </w:p>
    <w:p w:rsidR="00EB23A4" w:rsidRPr="00EB23A4" w:rsidRDefault="00EB23A4" w:rsidP="00EB23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отсутствовал логический контроль за представляемыми данными, а именно </w:t>
      </w:r>
      <w:r w:rsidRPr="00EB2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 принятии </w:t>
      </w:r>
      <w:r w:rsidRPr="00EB23A4"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  <w:t>упрощенного ВФА</w:t>
      </w:r>
      <w:r w:rsidRPr="00EB2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заполняют графы о наличии штата, факта субъектов ВФА не нулевыми значениями, наличия образования руководителя субъекта ВФА, тогда как в соответствии с абзацем третьим пункта 3 ФС ВФА № 196н, руководителем субъекта ВФА является руководитель структурного подразделения, наделенного полномочиями по осуществлению внутреннего финансового аудита, или уполномоченное </w:t>
      </w:r>
      <w:r w:rsidRPr="00EB2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должностное лицо (работник) главного администратора, наделенное полномочиями по осуществлению внутреннего финансового аудита;</w:t>
      </w:r>
    </w:p>
    <w:p w:rsidR="00EB23A4" w:rsidRPr="00EB23A4" w:rsidRDefault="00EB23A4" w:rsidP="00EB23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B2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 в случае отсутствия принятия решения об организации ВФА также заполнялись показатели, которые должны в этом случае иметь нулевые значения либо значение «нет».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В этих случаях анкеты возвращались на доработку. Всего возвращено на доработку 240 анкет.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B23A4">
        <w:rPr>
          <w:rFonts w:ascii="Times New Roman" w:eastAsia="Calibri" w:hAnsi="Times New Roman" w:cs="Times New Roman"/>
          <w:sz w:val="28"/>
          <w:szCs w:val="28"/>
        </w:rPr>
        <w:t>По результатам проведенных аналитических мероприятий установлено, что из 276 главных администраторов бюджетных средств Амурской области</w:t>
      </w:r>
      <w:r w:rsidRPr="00EB23A4">
        <w:rPr>
          <w:rFonts w:ascii="Times New Roman" w:eastAsia="Calibri" w:hAnsi="Times New Roman" w:cs="Times New Roman"/>
          <w:sz w:val="28"/>
          <w:szCs w:val="28"/>
        </w:rPr>
        <w:br/>
        <w:t>и главных администраторов бюджетных средств муниципальных образований Амурской области</w:t>
      </w:r>
      <w:r w:rsidRPr="00EB23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решения об образовании субъекта внутреннего финансового аудита не приняты руководителями 155 (56%) ГАБС.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в адрес 132 ГАБС (за исключением Михайловского </w:t>
      </w: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Октябрьского районов) были направлены письма об обязанности выполнения бюджетных полномочий по организации и осуществлению ВФА.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Информацию о проделанной работе представили </w:t>
      </w: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(45%) ГАБС, из которых: 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- 48 организовали ВФА;</w:t>
      </w:r>
    </w:p>
    <w:p w:rsidR="00EB23A4" w:rsidRPr="00EB23A4" w:rsidRDefault="00EB23A4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- 12 не организовали по причине отсутствия квалифицированных кадров (преимущественно это ГАБС, у которых много подведомственных организаций).</w:t>
      </w:r>
    </w:p>
    <w:p w:rsidR="00EB23A4" w:rsidRDefault="00EB23A4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представили информацию о принятых мерах 72 ГАБС.</w:t>
      </w:r>
    </w:p>
    <w:p w:rsidR="00CF2FC8" w:rsidRPr="00EB23A4" w:rsidRDefault="00CF2FC8" w:rsidP="00EB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неисполнении ГАБС бюджетных полномочий по организаци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 осуществлению ВФА, доведена до </w:t>
      </w:r>
      <w:r w:rsidR="007D6CF3" w:rsidRPr="007D6CF3">
        <w:rPr>
          <w:rFonts w:ascii="Times New Roman" w:eastAsia="Calibri" w:hAnsi="Times New Roman" w:cs="Times New Roman"/>
          <w:sz w:val="28"/>
          <w:szCs w:val="28"/>
        </w:rPr>
        <w:t>Первого заместителя председателя Правительства Амурской области</w:t>
      </w:r>
      <w:proofErr w:type="gramStart"/>
      <w:r w:rsidR="007D6CF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66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CF2FC8" w:rsidRPr="00EB2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3A4"/>
    <w:rsid w:val="00400378"/>
    <w:rsid w:val="005E6303"/>
    <w:rsid w:val="00625EEB"/>
    <w:rsid w:val="0066335B"/>
    <w:rsid w:val="007D6CF3"/>
    <w:rsid w:val="00CF2FC8"/>
    <w:rsid w:val="00DE3B3F"/>
    <w:rsid w:val="00EB23A4"/>
    <w:rsid w:val="00FE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6F4A"/>
  <w15:chartTrackingRefBased/>
  <w15:docId w15:val="{CD352D68-687C-4E1F-AC44-7669D1B8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Шевцова Эльвира Григорьевна</dc:creator>
  <cp:keywords/>
  <dc:description/>
  <cp:lastModifiedBy>Шевцова Эльвира Григорьевна</cp:lastModifiedBy>
  <cp:revision>6</cp:revision>
  <dcterms:created xsi:type="dcterms:W3CDTF">2026-03-05T00:57:00Z</dcterms:created>
  <dcterms:modified xsi:type="dcterms:W3CDTF">2026-03-05T03:44:00Z</dcterms:modified>
</cp:coreProperties>
</file>